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Default="00DA7915">
      <w:r w:rsidRPr="00DA7915">
        <w:t>Elaboração de um painel composto por 35 módulos de 20x20cm, pintados com caneta de gel azul (com a exceção de uma pequena percentagem pintada com marcadores), com os quais se compôs um painel de 100x140cm. O processo de execução foi estruturado segundo a construção de polígonos regulares (em articulação com os conceitos de matemática) inscritos numa construção em conformidade com as regras de perspetiva cónica (de acordo com as regras da perspetiva cónica).</w:t>
      </w:r>
    </w:p>
    <w:sectPr w:rsidR="002A78F0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915"/>
    <w:rsid w:val="002A78F0"/>
    <w:rsid w:val="00434F98"/>
    <w:rsid w:val="00BF6E2A"/>
    <w:rsid w:val="00DA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390</Characters>
  <Application>Microsoft Office Word</Application>
  <DocSecurity>0</DocSecurity>
  <Lines>3</Lines>
  <Paragraphs>1</Paragraphs>
  <ScaleCrop>false</ScaleCrop>
  <Company>Polícia Judiciária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2017-05-08T16:13:00Z</dcterms:created>
  <dcterms:modified xsi:type="dcterms:W3CDTF">2017-05-08T16:14:00Z</dcterms:modified>
</cp:coreProperties>
</file>